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65" w:type="dxa"/>
        <w:tblInd w:w="-747" w:type="dxa"/>
        <w:tblLook w:val="04A0" w:firstRow="1" w:lastRow="0" w:firstColumn="1" w:lastColumn="0" w:noHBand="0" w:noVBand="1"/>
      </w:tblPr>
      <w:tblGrid>
        <w:gridCol w:w="2259"/>
        <w:gridCol w:w="8406"/>
      </w:tblGrid>
      <w:tr w:rsidR="002E6A6F" w:rsidRPr="00334FA7" w14:paraId="089EB6F4" w14:textId="77777777" w:rsidTr="00591314">
        <w:tc>
          <w:tcPr>
            <w:tcW w:w="10665" w:type="dxa"/>
            <w:gridSpan w:val="2"/>
          </w:tcPr>
          <w:p w14:paraId="051BABCA" w14:textId="77777777" w:rsidR="002E6A6F" w:rsidRPr="00334FA7" w:rsidRDefault="002E6A6F" w:rsidP="00FF31C2">
            <w:pPr>
              <w:rPr>
                <w:rFonts w:ascii="Calibri" w:hAnsi="Calibri" w:cs="Calibri"/>
                <w:b/>
                <w:bCs/>
                <w:i/>
                <w:iCs/>
                <w:color w:val="00B050"/>
                <w:sz w:val="20"/>
                <w:szCs w:val="20"/>
                <w:u w:val="single"/>
              </w:rPr>
            </w:pPr>
            <w:r w:rsidRPr="00334FA7">
              <w:rPr>
                <w:rFonts w:ascii="Calibri" w:hAnsi="Calibri" w:cs="Calibri"/>
                <w:b/>
                <w:bCs/>
                <w:i/>
                <w:iCs/>
                <w:color w:val="00B050"/>
                <w:sz w:val="20"/>
                <w:szCs w:val="20"/>
                <w:u w:val="single"/>
              </w:rPr>
              <w:t>Theme: Evolution of Cold Chains – Staying ahead of the curve</w:t>
            </w:r>
          </w:p>
          <w:p w14:paraId="119A1384" w14:textId="77777777" w:rsidR="002E6A6F" w:rsidRPr="00334FA7" w:rsidRDefault="002E6A6F" w:rsidP="00FF31C2">
            <w:pPr>
              <w:rPr>
                <w:rFonts w:ascii="Calibri" w:hAnsi="Calibri" w:cs="Calibri"/>
                <w:color w:val="00B050"/>
                <w:sz w:val="20"/>
                <w:szCs w:val="20"/>
              </w:rPr>
            </w:pPr>
            <w:r w:rsidRPr="00334FA7">
              <w:rPr>
                <w:rFonts w:ascii="Calibri" w:hAnsi="Calibri" w:cs="Calibri"/>
                <w:color w:val="00B050"/>
                <w:sz w:val="20"/>
                <w:szCs w:val="20"/>
              </w:rPr>
              <w:t>From innovative packaging solutions to real time monitoring, the future of cold chain logistics holds immense potential for growth. The upward graph suggests the future of India as the Cold Chain Champion. Driven purely by evolving consumer awareness and rapid technological advancements, cold chain has set the pace for pharma and food transportation evolution.</w:t>
            </w:r>
          </w:p>
          <w:p w14:paraId="5EEB6C18" w14:textId="77777777" w:rsidR="002E6A6F" w:rsidRPr="00334FA7" w:rsidRDefault="002E6A6F" w:rsidP="00FF31C2">
            <w:pPr>
              <w:rPr>
                <w:rFonts w:ascii="Calibri" w:hAnsi="Calibri" w:cs="Calibri"/>
                <w:color w:val="00B050"/>
                <w:sz w:val="20"/>
                <w:szCs w:val="20"/>
                <w:lang w:val="en-IN"/>
              </w:rPr>
            </w:pPr>
            <w:r w:rsidRPr="00334FA7">
              <w:rPr>
                <w:rFonts w:ascii="Calibri" w:hAnsi="Calibri" w:cs="Calibri"/>
                <w:color w:val="00B050"/>
                <w:sz w:val="20"/>
                <w:szCs w:val="20"/>
                <w:lang w:val="en-IN"/>
              </w:rPr>
              <w:t>As one of the fastest-growing economies, India has a pivotal role in shaping global cold chain trends. With its vast manufacturing capabilities, strong digital infrastructure, and evolving policy landscape, India is positioning itself as a trusted and stable partner for the world. This is a platform for businesses, policymakers, and industry leaders to brainstorm and discuss the strategies that will future-proof cold chains solutions and unpredictable market dynamics.</w:t>
            </w:r>
          </w:p>
        </w:tc>
      </w:tr>
      <w:tr w:rsidR="002E6A6F" w:rsidRPr="00334FA7" w14:paraId="07CA81E9" w14:textId="77777777" w:rsidTr="00591314">
        <w:tc>
          <w:tcPr>
            <w:tcW w:w="10665" w:type="dxa"/>
            <w:gridSpan w:val="2"/>
          </w:tcPr>
          <w:p w14:paraId="4BDD6723" w14:textId="77777777" w:rsidR="002E6A6F" w:rsidRPr="00334FA7" w:rsidRDefault="002E6A6F" w:rsidP="00FF31C2">
            <w:pPr>
              <w:rPr>
                <w:rFonts w:ascii="Calibri" w:hAnsi="Calibri" w:cs="Calibri"/>
                <w:b/>
                <w:bCs/>
                <w:i/>
                <w:iCs/>
                <w:sz w:val="20"/>
                <w:szCs w:val="20"/>
                <w:u w:val="single"/>
              </w:rPr>
            </w:pPr>
            <w:r w:rsidRPr="00334FA7">
              <w:rPr>
                <w:rFonts w:ascii="Calibri" w:hAnsi="Calibri" w:cs="Calibri"/>
                <w:b/>
                <w:bCs/>
                <w:i/>
                <w:iCs/>
                <w:color w:val="00B050"/>
                <w:sz w:val="20"/>
                <w:szCs w:val="20"/>
                <w:u w:val="single"/>
              </w:rPr>
              <w:t>Day 1 - 20</w:t>
            </w:r>
            <w:r w:rsidRPr="00334FA7">
              <w:rPr>
                <w:rFonts w:ascii="Calibri" w:hAnsi="Calibri" w:cs="Calibri"/>
                <w:b/>
                <w:bCs/>
                <w:i/>
                <w:iCs/>
                <w:color w:val="00B050"/>
                <w:sz w:val="20"/>
                <w:szCs w:val="20"/>
                <w:u w:val="single"/>
                <w:vertAlign w:val="superscript"/>
              </w:rPr>
              <w:t>th</w:t>
            </w:r>
            <w:r w:rsidRPr="00334FA7">
              <w:rPr>
                <w:rFonts w:ascii="Calibri" w:hAnsi="Calibri" w:cs="Calibri"/>
                <w:b/>
                <w:bCs/>
                <w:i/>
                <w:iCs/>
                <w:color w:val="00B050"/>
                <w:sz w:val="20"/>
                <w:szCs w:val="20"/>
                <w:u w:val="single"/>
              </w:rPr>
              <w:t xml:space="preserve"> November 2025</w:t>
            </w:r>
          </w:p>
        </w:tc>
      </w:tr>
      <w:tr w:rsidR="002E6A6F" w:rsidRPr="00334FA7" w14:paraId="0163D8FE" w14:textId="77777777" w:rsidTr="00591314">
        <w:tc>
          <w:tcPr>
            <w:tcW w:w="2259" w:type="dxa"/>
          </w:tcPr>
          <w:p w14:paraId="7EE67319" w14:textId="77777777" w:rsidR="002E6A6F" w:rsidRPr="00334FA7" w:rsidRDefault="002E6A6F" w:rsidP="00FF31C2">
            <w:pPr>
              <w:jc w:val="center"/>
              <w:rPr>
                <w:rFonts w:ascii="Calibri" w:hAnsi="Calibri" w:cs="Calibri"/>
                <w:b/>
                <w:bCs/>
                <w:i/>
                <w:iCs/>
                <w:sz w:val="20"/>
                <w:szCs w:val="20"/>
                <w:lang w:val="en-IN"/>
              </w:rPr>
            </w:pPr>
            <w:r w:rsidRPr="00334FA7">
              <w:rPr>
                <w:rFonts w:ascii="Calibri" w:hAnsi="Calibri" w:cs="Calibri"/>
                <w:b/>
                <w:bCs/>
                <w:i/>
                <w:iCs/>
                <w:sz w:val="20"/>
                <w:szCs w:val="20"/>
                <w:lang w:val="en-IN"/>
              </w:rPr>
              <w:t>Time</w:t>
            </w:r>
          </w:p>
        </w:tc>
        <w:tc>
          <w:tcPr>
            <w:tcW w:w="8406" w:type="dxa"/>
          </w:tcPr>
          <w:p w14:paraId="69DA93C5" w14:textId="77777777" w:rsidR="002E6A6F" w:rsidRPr="00334FA7" w:rsidRDefault="002E6A6F" w:rsidP="00FF31C2">
            <w:pPr>
              <w:jc w:val="center"/>
              <w:rPr>
                <w:rFonts w:ascii="Calibri" w:hAnsi="Calibri" w:cs="Calibri"/>
                <w:b/>
                <w:bCs/>
                <w:i/>
                <w:iCs/>
                <w:sz w:val="20"/>
                <w:szCs w:val="20"/>
                <w:lang w:val="en-IN"/>
              </w:rPr>
            </w:pPr>
            <w:r w:rsidRPr="00334FA7">
              <w:rPr>
                <w:rFonts w:ascii="Calibri" w:hAnsi="Calibri" w:cs="Calibri"/>
                <w:b/>
                <w:bCs/>
                <w:i/>
                <w:iCs/>
                <w:sz w:val="20"/>
                <w:szCs w:val="20"/>
                <w:lang w:val="en-IN"/>
              </w:rPr>
              <w:t>Topic</w:t>
            </w:r>
          </w:p>
        </w:tc>
      </w:tr>
      <w:tr w:rsidR="002E6A6F" w:rsidRPr="00334FA7" w14:paraId="69C71987" w14:textId="77777777" w:rsidTr="00591314">
        <w:tc>
          <w:tcPr>
            <w:tcW w:w="2259" w:type="dxa"/>
          </w:tcPr>
          <w:p w14:paraId="6E883561"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10:00 am</w:t>
            </w:r>
            <w:r>
              <w:rPr>
                <w:rFonts w:ascii="Calibri" w:hAnsi="Calibri" w:cs="Calibri"/>
                <w:b/>
                <w:bCs/>
                <w:i/>
                <w:iCs/>
                <w:sz w:val="20"/>
                <w:szCs w:val="20"/>
              </w:rPr>
              <w:t xml:space="preserve"> – 10:30 am</w:t>
            </w:r>
          </w:p>
        </w:tc>
        <w:tc>
          <w:tcPr>
            <w:tcW w:w="8406" w:type="dxa"/>
          </w:tcPr>
          <w:p w14:paraId="7A74B16A"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 xml:space="preserve">Conference Registration </w:t>
            </w:r>
            <w:r>
              <w:rPr>
                <w:rFonts w:ascii="Calibri" w:hAnsi="Calibri" w:cs="Calibri"/>
                <w:b/>
                <w:bCs/>
                <w:i/>
                <w:iCs/>
                <w:sz w:val="20"/>
                <w:szCs w:val="20"/>
              </w:rPr>
              <w:t xml:space="preserve">and </w:t>
            </w:r>
            <w:r w:rsidRPr="00334FA7">
              <w:rPr>
                <w:rFonts w:ascii="Calibri" w:hAnsi="Calibri" w:cs="Calibri"/>
                <w:b/>
                <w:bCs/>
                <w:i/>
                <w:iCs/>
                <w:sz w:val="20"/>
                <w:szCs w:val="20"/>
              </w:rPr>
              <w:t>Inauguration of Exhibition and Conference</w:t>
            </w:r>
          </w:p>
        </w:tc>
      </w:tr>
      <w:tr w:rsidR="002E6A6F" w:rsidRPr="00334FA7" w14:paraId="7D630806" w14:textId="77777777" w:rsidTr="00591314">
        <w:tc>
          <w:tcPr>
            <w:tcW w:w="2259" w:type="dxa"/>
          </w:tcPr>
          <w:p w14:paraId="162B5126"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10:30 am – 10:40 am</w:t>
            </w:r>
          </w:p>
        </w:tc>
        <w:tc>
          <w:tcPr>
            <w:tcW w:w="8406" w:type="dxa"/>
          </w:tcPr>
          <w:p w14:paraId="16D4D102"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Welcome Note by RX India</w:t>
            </w:r>
          </w:p>
        </w:tc>
      </w:tr>
      <w:tr w:rsidR="002E6A6F" w:rsidRPr="00334FA7" w14:paraId="2100A635" w14:textId="77777777" w:rsidTr="00591314">
        <w:tc>
          <w:tcPr>
            <w:tcW w:w="2259" w:type="dxa"/>
          </w:tcPr>
          <w:p w14:paraId="5B37C743"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10:40 am – 11:00 am</w:t>
            </w:r>
          </w:p>
        </w:tc>
        <w:tc>
          <w:tcPr>
            <w:tcW w:w="8406" w:type="dxa"/>
          </w:tcPr>
          <w:p w14:paraId="05E44390" w14:textId="77777777" w:rsidR="002E6A6F" w:rsidRPr="00334FA7" w:rsidRDefault="002E6A6F" w:rsidP="00FF31C2">
            <w:pPr>
              <w:rPr>
                <w:rFonts w:ascii="Calibri" w:hAnsi="Calibri" w:cs="Calibri"/>
                <w:b/>
                <w:bCs/>
                <w:i/>
                <w:iCs/>
                <w:sz w:val="20"/>
                <w:szCs w:val="20"/>
              </w:rPr>
            </w:pPr>
            <w:r w:rsidRPr="00334FA7">
              <w:rPr>
                <w:rFonts w:ascii="Calibri" w:hAnsi="Calibri" w:cs="Calibri"/>
                <w:b/>
                <w:i/>
                <w:iCs/>
                <w:sz w:val="20"/>
                <w:szCs w:val="20"/>
              </w:rPr>
              <w:t>Keynote Address</w:t>
            </w:r>
          </w:p>
        </w:tc>
      </w:tr>
      <w:tr w:rsidR="002E6A6F" w:rsidRPr="00334FA7" w14:paraId="6BE4C03E" w14:textId="77777777" w:rsidTr="00591314">
        <w:tc>
          <w:tcPr>
            <w:tcW w:w="2259" w:type="dxa"/>
          </w:tcPr>
          <w:p w14:paraId="30F51041"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11:00 am – 11:</w:t>
            </w:r>
            <w:r>
              <w:rPr>
                <w:rFonts w:ascii="Calibri" w:hAnsi="Calibri" w:cs="Calibri"/>
                <w:b/>
                <w:bCs/>
                <w:i/>
                <w:iCs/>
                <w:sz w:val="20"/>
                <w:szCs w:val="20"/>
              </w:rPr>
              <w:t>45</w:t>
            </w:r>
            <w:r w:rsidRPr="00334FA7">
              <w:rPr>
                <w:rFonts w:ascii="Calibri" w:hAnsi="Calibri" w:cs="Calibri"/>
                <w:b/>
                <w:bCs/>
                <w:i/>
                <w:iCs/>
                <w:sz w:val="20"/>
                <w:szCs w:val="20"/>
              </w:rPr>
              <w:t xml:space="preserve"> am</w:t>
            </w:r>
          </w:p>
        </w:tc>
        <w:tc>
          <w:tcPr>
            <w:tcW w:w="8406" w:type="dxa"/>
          </w:tcPr>
          <w:p w14:paraId="447D4EA7"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Panel Discussion – India as a Global Cold Chain Cargo Leader - Exercising Resilience to cope with Changing Demands and ongoing Disruptions</w:t>
            </w:r>
          </w:p>
          <w:p w14:paraId="163F299F"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The global cold chain logistics market was valued at “USD 293.58 billion in 2023 and the market is projected to grow from USD 324.85 billion in 2024 to USD 862.33 billion by 2032, exhibiting a CAGR of 13% during the forecast period”. Let's explore the paths the govt has paved for the Indian cold storage logistics to excel and reach new highs in the global scenario</w:t>
            </w:r>
          </w:p>
          <w:p w14:paraId="102C8125" w14:textId="77777777" w:rsidR="002E6A6F" w:rsidRPr="00334FA7" w:rsidRDefault="002E6A6F" w:rsidP="00FF31C2">
            <w:pPr>
              <w:rPr>
                <w:rFonts w:ascii="Calibri" w:hAnsi="Calibri" w:cs="Calibri"/>
                <w:sz w:val="20"/>
                <w:szCs w:val="20"/>
              </w:rPr>
            </w:pPr>
          </w:p>
          <w:p w14:paraId="16632DC1" w14:textId="77777777" w:rsidR="002E6A6F" w:rsidRPr="00334FA7" w:rsidRDefault="002E6A6F" w:rsidP="002E6A6F">
            <w:pPr>
              <w:pStyle w:val="ListParagraph"/>
              <w:numPr>
                <w:ilvl w:val="0"/>
                <w:numId w:val="2"/>
              </w:numPr>
              <w:rPr>
                <w:rFonts w:ascii="Calibri" w:hAnsi="Calibri" w:cs="Calibri"/>
                <w:sz w:val="20"/>
                <w:szCs w:val="20"/>
              </w:rPr>
            </w:pPr>
            <w:r w:rsidRPr="00334FA7">
              <w:rPr>
                <w:rFonts w:ascii="Calibri" w:hAnsi="Calibri" w:cs="Calibri"/>
                <w:sz w:val="20"/>
                <w:szCs w:val="20"/>
              </w:rPr>
              <w:t>Exploring the landscape in terms of govt regulations and guidelines</w:t>
            </w:r>
          </w:p>
          <w:p w14:paraId="75DEF943" w14:textId="77777777" w:rsidR="002E6A6F" w:rsidRPr="00334FA7" w:rsidRDefault="002E6A6F" w:rsidP="002E6A6F">
            <w:pPr>
              <w:pStyle w:val="ListParagraph"/>
              <w:numPr>
                <w:ilvl w:val="0"/>
                <w:numId w:val="2"/>
              </w:numPr>
              <w:rPr>
                <w:rFonts w:ascii="Calibri" w:hAnsi="Calibri" w:cs="Calibri"/>
                <w:sz w:val="20"/>
                <w:szCs w:val="20"/>
              </w:rPr>
            </w:pPr>
            <w:r w:rsidRPr="00334FA7">
              <w:rPr>
                <w:rFonts w:ascii="Calibri" w:hAnsi="Calibri" w:cs="Calibri"/>
                <w:sz w:val="20"/>
                <w:szCs w:val="20"/>
              </w:rPr>
              <w:t>Discussing the key building blocks in the cold chain sector from a policy perspective</w:t>
            </w:r>
          </w:p>
          <w:p w14:paraId="060D695E" w14:textId="77777777" w:rsidR="002E6A6F" w:rsidRPr="00334FA7" w:rsidRDefault="002E6A6F" w:rsidP="002E6A6F">
            <w:pPr>
              <w:pStyle w:val="ListParagraph"/>
              <w:numPr>
                <w:ilvl w:val="0"/>
                <w:numId w:val="2"/>
              </w:numPr>
              <w:rPr>
                <w:rFonts w:ascii="Calibri" w:hAnsi="Calibri" w:cs="Calibri"/>
                <w:sz w:val="20"/>
                <w:szCs w:val="20"/>
              </w:rPr>
            </w:pPr>
            <w:r w:rsidRPr="00334FA7">
              <w:rPr>
                <w:rFonts w:ascii="Calibri" w:hAnsi="Calibri" w:cs="Calibri"/>
                <w:sz w:val="20"/>
                <w:szCs w:val="20"/>
              </w:rPr>
              <w:t>What to expect in the next five years in terms of India’s position in the cold chain logistics industry</w:t>
            </w:r>
          </w:p>
          <w:p w14:paraId="4B8FEF86" w14:textId="77777777" w:rsidR="002E6A6F" w:rsidRPr="00334FA7" w:rsidRDefault="002E6A6F" w:rsidP="002E6A6F">
            <w:pPr>
              <w:pStyle w:val="ListParagraph"/>
              <w:numPr>
                <w:ilvl w:val="0"/>
                <w:numId w:val="2"/>
              </w:numPr>
              <w:rPr>
                <w:rFonts w:ascii="Calibri" w:hAnsi="Calibri" w:cs="Calibri"/>
                <w:b/>
                <w:bCs/>
                <w:i/>
                <w:iCs/>
                <w:sz w:val="20"/>
                <w:szCs w:val="20"/>
              </w:rPr>
            </w:pPr>
            <w:r w:rsidRPr="00334FA7">
              <w:rPr>
                <w:rFonts w:ascii="Calibri" w:hAnsi="Calibri" w:cs="Calibri"/>
                <w:sz w:val="20"/>
                <w:szCs w:val="20"/>
              </w:rPr>
              <w:t>Investing in cold chain services – explore the boundaries of FDI</w:t>
            </w:r>
          </w:p>
        </w:tc>
      </w:tr>
      <w:tr w:rsidR="002E6A6F" w:rsidRPr="00334FA7" w14:paraId="0B572EAA" w14:textId="77777777" w:rsidTr="00591314">
        <w:tc>
          <w:tcPr>
            <w:tcW w:w="2259" w:type="dxa"/>
          </w:tcPr>
          <w:p w14:paraId="41AFFF30"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11:</w:t>
            </w:r>
            <w:r>
              <w:rPr>
                <w:rFonts w:ascii="Calibri" w:hAnsi="Calibri" w:cs="Calibri"/>
                <w:b/>
                <w:bCs/>
                <w:i/>
                <w:iCs/>
                <w:sz w:val="20"/>
                <w:szCs w:val="20"/>
              </w:rPr>
              <w:t>45</w:t>
            </w:r>
            <w:r w:rsidRPr="00334FA7">
              <w:rPr>
                <w:rFonts w:ascii="Calibri" w:hAnsi="Calibri" w:cs="Calibri"/>
                <w:b/>
                <w:bCs/>
                <w:i/>
                <w:iCs/>
                <w:sz w:val="20"/>
                <w:szCs w:val="20"/>
              </w:rPr>
              <w:t xml:space="preserve"> am – 12:</w:t>
            </w:r>
            <w:r>
              <w:rPr>
                <w:rFonts w:ascii="Calibri" w:hAnsi="Calibri" w:cs="Calibri"/>
                <w:b/>
                <w:bCs/>
                <w:i/>
                <w:iCs/>
                <w:sz w:val="20"/>
                <w:szCs w:val="20"/>
              </w:rPr>
              <w:t>30</w:t>
            </w:r>
            <w:r w:rsidRPr="00334FA7">
              <w:rPr>
                <w:rFonts w:ascii="Calibri" w:hAnsi="Calibri" w:cs="Calibri"/>
                <w:b/>
                <w:bCs/>
                <w:i/>
                <w:iCs/>
                <w:sz w:val="20"/>
                <w:szCs w:val="20"/>
              </w:rPr>
              <w:t xml:space="preserve"> pm</w:t>
            </w:r>
          </w:p>
        </w:tc>
        <w:tc>
          <w:tcPr>
            <w:tcW w:w="8406" w:type="dxa"/>
          </w:tcPr>
          <w:p w14:paraId="17DDA73C"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Panel Discussion – Avenues of multi-commodity cold storage facilities – are we at the peak of efficiency?</w:t>
            </w:r>
          </w:p>
          <w:p w14:paraId="2D65779F"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Looking forward, disruptions and unforeseen events continue to affect temperature-controlled cargo, but that doesn’t lower the bar in terms of need or demand. Cold storage facilities are increasingly subject to inefficiencies through obsolete and aged constructions, making it more urgent than ever to modernize the footprint. A multi-commodity cold storage facility stores various temperature-sensitive products, such as fruits, vegetables, dairy, meat, and pharmaceuticals, in the same warehouse but in different, temperature-controlled zones – hence pushing efficiency and tackling storage space problems at the root.</w:t>
            </w:r>
          </w:p>
          <w:p w14:paraId="28AAEBE6"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Ageing infrastructure giving way to multi-commodity structures in wake of efficiency</w:t>
            </w:r>
          </w:p>
          <w:p w14:paraId="4028A7ED"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Saving money and space – structures that keep your products safe and usable</w:t>
            </w:r>
          </w:p>
          <w:p w14:paraId="72BF12F9"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Ease of access and transportation</w:t>
            </w:r>
          </w:p>
          <w:p w14:paraId="2747DF88"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Operational excellence achieved through increased efficiency</w:t>
            </w:r>
          </w:p>
        </w:tc>
      </w:tr>
      <w:tr w:rsidR="002E6A6F" w:rsidRPr="00BB7822" w14:paraId="78342E44" w14:textId="77777777" w:rsidTr="00591314">
        <w:tc>
          <w:tcPr>
            <w:tcW w:w="2259" w:type="dxa"/>
          </w:tcPr>
          <w:p w14:paraId="2AA5E376"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12:</w:t>
            </w:r>
            <w:r>
              <w:rPr>
                <w:rFonts w:ascii="Calibri" w:hAnsi="Calibri" w:cs="Calibri"/>
                <w:b/>
                <w:bCs/>
                <w:i/>
                <w:iCs/>
                <w:sz w:val="20"/>
                <w:szCs w:val="20"/>
              </w:rPr>
              <w:t>30</w:t>
            </w:r>
            <w:r w:rsidRPr="00334FA7">
              <w:rPr>
                <w:rFonts w:ascii="Calibri" w:hAnsi="Calibri" w:cs="Calibri"/>
                <w:b/>
                <w:bCs/>
                <w:i/>
                <w:iCs/>
                <w:sz w:val="20"/>
                <w:szCs w:val="20"/>
              </w:rPr>
              <w:t xml:space="preserve"> pm – 13:00 pm</w:t>
            </w:r>
          </w:p>
        </w:tc>
        <w:tc>
          <w:tcPr>
            <w:tcW w:w="8406" w:type="dxa"/>
          </w:tcPr>
          <w:p w14:paraId="3913E615"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Rapid Dialogue – Achieve an efficient temperature-controlled transportation chain for Pharma</w:t>
            </w:r>
          </w:p>
          <w:p w14:paraId="4B6E80A8"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The pharmaceutical industry is on the brink of a remarkable transformation over the next ten years. As the demand for temperature-sensitive products such as biologics, vaccines and advanced therapies continues to surge, the need for innovative cold chain management strategies is vital.</w:t>
            </w:r>
          </w:p>
          <w:p w14:paraId="694A7C61" w14:textId="77777777" w:rsidR="002E6A6F" w:rsidRPr="00334FA7" w:rsidRDefault="002E6A6F" w:rsidP="00FF31C2">
            <w:pPr>
              <w:rPr>
                <w:rFonts w:ascii="Calibri" w:hAnsi="Calibri" w:cs="Calibri"/>
                <w:sz w:val="20"/>
                <w:szCs w:val="20"/>
              </w:rPr>
            </w:pPr>
          </w:p>
          <w:p w14:paraId="450BFEA1" w14:textId="430EFCFD" w:rsidR="002E6A6F" w:rsidRPr="00C1646F" w:rsidRDefault="002E6A6F" w:rsidP="00C1646F">
            <w:pPr>
              <w:rPr>
                <w:rFonts w:ascii="Calibri" w:hAnsi="Calibri" w:cs="Calibri"/>
                <w:sz w:val="20"/>
                <w:szCs w:val="20"/>
              </w:rPr>
            </w:pPr>
            <w:r w:rsidRPr="00334FA7">
              <w:rPr>
                <w:rFonts w:ascii="Calibri" w:hAnsi="Calibri" w:cs="Calibri"/>
                <w:sz w:val="20"/>
                <w:szCs w:val="20"/>
              </w:rPr>
              <w:t>Let’s witness a dialogue between two of the biggest leaders in the pharma industry – what we have achieved, what we are building towards and what have we left behind from past experiences.</w:t>
            </w:r>
          </w:p>
        </w:tc>
      </w:tr>
      <w:tr w:rsidR="002E6A6F" w:rsidRPr="00334FA7" w14:paraId="5BDB7C3E" w14:textId="77777777" w:rsidTr="00591314">
        <w:tc>
          <w:tcPr>
            <w:tcW w:w="10665" w:type="dxa"/>
            <w:gridSpan w:val="2"/>
          </w:tcPr>
          <w:p w14:paraId="04DFE75C"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13:00 pm – 14:00 pm - Networking Lunch</w:t>
            </w:r>
          </w:p>
          <w:p w14:paraId="1CBB6341"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 xml:space="preserve">   </w:t>
            </w:r>
            <w:r w:rsidRPr="00334FA7">
              <w:rPr>
                <w:rFonts w:ascii="Calibri" w:hAnsi="Calibri" w:cs="Calibri"/>
                <w:noProof/>
                <w:sz w:val="20"/>
                <w:szCs w:val="20"/>
              </w:rPr>
              <w:drawing>
                <wp:inline distT="0" distB="0" distL="0" distR="0" wp14:anchorId="2BC81B2F" wp14:editId="36C796C4">
                  <wp:extent cx="2120900" cy="793750"/>
                  <wp:effectExtent l="0" t="0" r="0" b="6350"/>
                  <wp:docPr id="1683722433" name="Picture 1" descr="A pattern of food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22433" name="Picture 1" descr="A pattern of food item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0900" cy="793750"/>
                          </a:xfrm>
                          <a:prstGeom prst="rect">
                            <a:avLst/>
                          </a:prstGeom>
                          <a:noFill/>
                          <a:ln>
                            <a:noFill/>
                          </a:ln>
                        </pic:spPr>
                      </pic:pic>
                    </a:graphicData>
                  </a:graphic>
                </wp:inline>
              </w:drawing>
            </w:r>
            <w:r w:rsidRPr="00334FA7">
              <w:rPr>
                <w:rFonts w:ascii="Calibri" w:hAnsi="Calibri" w:cs="Calibri"/>
                <w:noProof/>
                <w:sz w:val="20"/>
                <w:szCs w:val="20"/>
              </w:rPr>
              <w:drawing>
                <wp:inline distT="0" distB="0" distL="0" distR="0" wp14:anchorId="21EFBBFD" wp14:editId="050BAA23">
                  <wp:extent cx="2095500" cy="793750"/>
                  <wp:effectExtent l="0" t="0" r="0" b="6350"/>
                  <wp:docPr id="1715597557" name="Picture 2" descr="A pattern of food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97557" name="Picture 2" descr="A pattern of food item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793750"/>
                          </a:xfrm>
                          <a:prstGeom prst="rect">
                            <a:avLst/>
                          </a:prstGeom>
                          <a:noFill/>
                          <a:ln>
                            <a:noFill/>
                          </a:ln>
                        </pic:spPr>
                      </pic:pic>
                    </a:graphicData>
                  </a:graphic>
                </wp:inline>
              </w:drawing>
            </w:r>
            <w:r w:rsidRPr="00334FA7">
              <w:rPr>
                <w:rFonts w:ascii="Calibri" w:hAnsi="Calibri" w:cs="Calibri"/>
                <w:noProof/>
                <w:sz w:val="20"/>
                <w:szCs w:val="20"/>
              </w:rPr>
              <w:drawing>
                <wp:inline distT="0" distB="0" distL="0" distR="0" wp14:anchorId="2B8AB04C" wp14:editId="029A1434">
                  <wp:extent cx="2082800" cy="793750"/>
                  <wp:effectExtent l="0" t="0" r="0" b="6350"/>
                  <wp:docPr id="986014573" name="Picture 3" descr="A pattern of food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14573" name="Picture 3" descr="A pattern of food item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793750"/>
                          </a:xfrm>
                          <a:prstGeom prst="rect">
                            <a:avLst/>
                          </a:prstGeom>
                          <a:noFill/>
                          <a:ln>
                            <a:noFill/>
                          </a:ln>
                        </pic:spPr>
                      </pic:pic>
                    </a:graphicData>
                  </a:graphic>
                </wp:inline>
              </w:drawing>
            </w:r>
          </w:p>
        </w:tc>
      </w:tr>
      <w:tr w:rsidR="002E6A6F" w:rsidRPr="00697549" w14:paraId="42488305" w14:textId="77777777" w:rsidTr="00591314">
        <w:tc>
          <w:tcPr>
            <w:tcW w:w="2259" w:type="dxa"/>
          </w:tcPr>
          <w:p w14:paraId="0E3A493E"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14:00 pm – 14:50 pm</w:t>
            </w:r>
          </w:p>
        </w:tc>
        <w:tc>
          <w:tcPr>
            <w:tcW w:w="8406" w:type="dxa"/>
          </w:tcPr>
          <w:p w14:paraId="6D188685" w14:textId="77777777" w:rsidR="002E6A6F" w:rsidRPr="00334FA7" w:rsidRDefault="002E6A6F" w:rsidP="00FF31C2">
            <w:pPr>
              <w:rPr>
                <w:rFonts w:ascii="Calibri" w:hAnsi="Calibri" w:cs="Calibri"/>
                <w:sz w:val="20"/>
                <w:szCs w:val="20"/>
              </w:rPr>
            </w:pPr>
            <w:r w:rsidRPr="00334FA7">
              <w:rPr>
                <w:rFonts w:ascii="Calibri" w:hAnsi="Calibri" w:cs="Calibri"/>
                <w:b/>
                <w:bCs/>
                <w:i/>
                <w:iCs/>
                <w:sz w:val="20"/>
                <w:szCs w:val="20"/>
              </w:rPr>
              <w:t>Panel Discussion – Revolutionising Food Transportation through cold chain</w:t>
            </w:r>
          </w:p>
          <w:p w14:paraId="60ED8298"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Fleet of refrigerated transportation for all perishable food products</w:t>
            </w:r>
          </w:p>
          <w:p w14:paraId="12B7D8D0"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Food safety to ensure bacteria and foodborne diseases are kept at bay</w:t>
            </w:r>
          </w:p>
          <w:p w14:paraId="32056401"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Technology integration in cold chain logistics to ensure optimum processes</w:t>
            </w:r>
          </w:p>
          <w:p w14:paraId="13DA35EF"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Acting in time to reduce wastage and loss of resources</w:t>
            </w:r>
          </w:p>
          <w:p w14:paraId="38201814" w14:textId="127E5E80" w:rsidR="002E6A6F" w:rsidRPr="00C1646F" w:rsidRDefault="002E6A6F" w:rsidP="00C1646F">
            <w:pPr>
              <w:pStyle w:val="ListParagraph"/>
              <w:numPr>
                <w:ilvl w:val="0"/>
                <w:numId w:val="1"/>
              </w:numPr>
              <w:rPr>
                <w:rFonts w:ascii="Calibri" w:hAnsi="Calibri" w:cs="Calibri"/>
                <w:sz w:val="20"/>
                <w:szCs w:val="20"/>
              </w:rPr>
            </w:pPr>
            <w:r w:rsidRPr="00334FA7">
              <w:rPr>
                <w:rFonts w:ascii="Calibri" w:hAnsi="Calibri" w:cs="Calibri"/>
                <w:sz w:val="20"/>
                <w:szCs w:val="20"/>
              </w:rPr>
              <w:lastRenderedPageBreak/>
              <w:t>Facilities designed solely for perishable eatables</w:t>
            </w:r>
          </w:p>
        </w:tc>
      </w:tr>
      <w:tr w:rsidR="002E6A6F" w:rsidRPr="00334FA7" w14:paraId="5AC8CDA3" w14:textId="77777777" w:rsidTr="00591314">
        <w:tc>
          <w:tcPr>
            <w:tcW w:w="2259" w:type="dxa"/>
          </w:tcPr>
          <w:p w14:paraId="72D722CA"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lastRenderedPageBreak/>
              <w:t>14:50 pm – 15:30 pm</w:t>
            </w:r>
          </w:p>
        </w:tc>
        <w:tc>
          <w:tcPr>
            <w:tcW w:w="8406" w:type="dxa"/>
          </w:tcPr>
          <w:p w14:paraId="425EA6A1"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Talk Show - Implementing an agile reverse logistics policy – bringing back products in the right condition</w:t>
            </w:r>
          </w:p>
          <w:p w14:paraId="442B4315"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The critical management of returning products from the end consumer to the seller for purposes of returns or recalls is one of the biggest points that tends to be overlooked – resulting in the product going to waste due to compromised quality.</w:t>
            </w:r>
          </w:p>
          <w:p w14:paraId="4AB9593D"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 xml:space="preserve">Managing temperature-controlled return transportation </w:t>
            </w:r>
          </w:p>
          <w:p w14:paraId="43A1667B"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Making sure all transportation regulations are followed to ensure optimum quality of returned goods</w:t>
            </w:r>
          </w:p>
          <w:p w14:paraId="21E5570D"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Cost management</w:t>
            </w:r>
          </w:p>
          <w:p w14:paraId="76494371"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Mitigating the risk of unregulated transport or disposal</w:t>
            </w:r>
          </w:p>
          <w:p w14:paraId="73AD4F51" w14:textId="77777777" w:rsidR="002E6A6F" w:rsidRPr="00334FA7" w:rsidRDefault="002E6A6F" w:rsidP="002E6A6F">
            <w:pPr>
              <w:pStyle w:val="ListParagraph"/>
              <w:numPr>
                <w:ilvl w:val="0"/>
                <w:numId w:val="1"/>
              </w:numPr>
              <w:rPr>
                <w:rFonts w:ascii="Calibri" w:hAnsi="Calibri" w:cs="Calibri"/>
                <w:sz w:val="20"/>
                <w:szCs w:val="20"/>
              </w:rPr>
            </w:pPr>
            <w:r w:rsidRPr="00334FA7">
              <w:rPr>
                <w:rFonts w:ascii="Calibri" w:hAnsi="Calibri" w:cs="Calibri"/>
                <w:sz w:val="20"/>
                <w:szCs w:val="20"/>
              </w:rPr>
              <w:t>Resource optimisation so the goods don’t go to waste</w:t>
            </w:r>
          </w:p>
        </w:tc>
      </w:tr>
      <w:tr w:rsidR="002E6A6F" w:rsidRPr="00334FA7" w14:paraId="455EA37A" w14:textId="77777777" w:rsidTr="00591314">
        <w:tc>
          <w:tcPr>
            <w:tcW w:w="10665" w:type="dxa"/>
            <w:gridSpan w:val="2"/>
          </w:tcPr>
          <w:p w14:paraId="0234F9C5" w14:textId="77777777" w:rsidR="002E6A6F" w:rsidRPr="00334FA7" w:rsidRDefault="002E6A6F" w:rsidP="00FF31C2">
            <w:pPr>
              <w:jc w:val="center"/>
              <w:rPr>
                <w:rFonts w:ascii="Calibri" w:hAnsi="Calibri" w:cs="Calibri"/>
                <w:b/>
                <w:bCs/>
                <w:i/>
                <w:iCs/>
                <w:sz w:val="20"/>
                <w:szCs w:val="20"/>
              </w:rPr>
            </w:pPr>
            <w:r w:rsidRPr="00334FA7">
              <w:rPr>
                <w:rFonts w:ascii="Calibri" w:hAnsi="Calibri" w:cs="Calibri"/>
                <w:b/>
                <w:bCs/>
                <w:i/>
                <w:iCs/>
                <w:sz w:val="20"/>
                <w:szCs w:val="20"/>
              </w:rPr>
              <w:t>End of Conference Day 1</w:t>
            </w:r>
          </w:p>
        </w:tc>
      </w:tr>
      <w:tr w:rsidR="002E6A6F" w:rsidRPr="00334FA7" w14:paraId="081616EF" w14:textId="77777777" w:rsidTr="00591314">
        <w:tc>
          <w:tcPr>
            <w:tcW w:w="10665" w:type="dxa"/>
            <w:gridSpan w:val="2"/>
          </w:tcPr>
          <w:p w14:paraId="5AB25FE7"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color w:val="00B050"/>
                <w:sz w:val="20"/>
                <w:szCs w:val="20"/>
                <w:u w:val="single"/>
              </w:rPr>
              <w:t xml:space="preserve">Day </w:t>
            </w:r>
            <w:r>
              <w:rPr>
                <w:rFonts w:ascii="Calibri" w:hAnsi="Calibri" w:cs="Calibri"/>
                <w:b/>
                <w:bCs/>
                <w:i/>
                <w:iCs/>
                <w:color w:val="00B050"/>
                <w:sz w:val="20"/>
                <w:szCs w:val="20"/>
                <w:u w:val="single"/>
              </w:rPr>
              <w:t>2 – 21</w:t>
            </w:r>
            <w:r w:rsidRPr="00334FA7">
              <w:rPr>
                <w:rFonts w:ascii="Calibri" w:hAnsi="Calibri" w:cs="Calibri"/>
                <w:b/>
                <w:bCs/>
                <w:i/>
                <w:iCs/>
                <w:color w:val="00B050"/>
                <w:sz w:val="20"/>
                <w:szCs w:val="20"/>
                <w:u w:val="single"/>
                <w:vertAlign w:val="superscript"/>
              </w:rPr>
              <w:t>st</w:t>
            </w:r>
            <w:r>
              <w:rPr>
                <w:rFonts w:ascii="Calibri" w:hAnsi="Calibri" w:cs="Calibri"/>
                <w:b/>
                <w:bCs/>
                <w:i/>
                <w:iCs/>
                <w:color w:val="00B050"/>
                <w:sz w:val="20"/>
                <w:szCs w:val="20"/>
                <w:u w:val="single"/>
              </w:rPr>
              <w:t xml:space="preserve"> November 2025</w:t>
            </w:r>
          </w:p>
        </w:tc>
      </w:tr>
      <w:tr w:rsidR="002E6A6F" w:rsidRPr="00BB7822" w14:paraId="2F4AE497" w14:textId="77777777" w:rsidTr="00591314">
        <w:tc>
          <w:tcPr>
            <w:tcW w:w="2259" w:type="dxa"/>
          </w:tcPr>
          <w:p w14:paraId="527A8585"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11:00 am – 11:45 am</w:t>
            </w:r>
          </w:p>
        </w:tc>
        <w:tc>
          <w:tcPr>
            <w:tcW w:w="8406" w:type="dxa"/>
          </w:tcPr>
          <w:p w14:paraId="41613015"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Panel Discussion – Combating the food loss – Chasing the optimal Cold Chain Processes</w:t>
            </w:r>
          </w:p>
          <w:p w14:paraId="487E7DA1"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Food waste is a pressing issue globally, but India has made remarkable strides in tackling this challenge. By implementing cold chain logistics, the country has successfully reduced food waste by 40%In India, the cold chain infrastructure has evolved significantly over the years, driven by technological advancements and an increasing demand for fresh produce.</w:t>
            </w:r>
          </w:p>
          <w:p w14:paraId="37A667D3" w14:textId="77777777" w:rsidR="002E6A6F" w:rsidRPr="004733F8" w:rsidRDefault="002E6A6F" w:rsidP="002E6A6F">
            <w:pPr>
              <w:numPr>
                <w:ilvl w:val="0"/>
                <w:numId w:val="4"/>
              </w:numPr>
              <w:rPr>
                <w:rFonts w:ascii="Calibri" w:hAnsi="Calibri" w:cs="Calibri"/>
                <w:sz w:val="20"/>
                <w:szCs w:val="20"/>
              </w:rPr>
            </w:pPr>
            <w:r w:rsidRPr="004733F8">
              <w:rPr>
                <w:rFonts w:ascii="Calibri" w:hAnsi="Calibri" w:cs="Calibri"/>
                <w:b/>
                <w:bCs/>
                <w:sz w:val="20"/>
                <w:szCs w:val="20"/>
              </w:rPr>
              <w:t>Refrigerated Transportation</w:t>
            </w:r>
            <w:r w:rsidRPr="004733F8">
              <w:rPr>
                <w:rFonts w:ascii="Calibri" w:hAnsi="Calibri" w:cs="Calibri"/>
                <w:sz w:val="20"/>
                <w:szCs w:val="20"/>
              </w:rPr>
              <w:t>: The introduction of refrigerated trucks and vans has transformed the way perishable goods are transported. These vehicles maintain optimal temperatures, ensuring that fruits and vegetables remain fresh during transit.</w:t>
            </w:r>
          </w:p>
          <w:p w14:paraId="05E9D76F" w14:textId="77777777" w:rsidR="002E6A6F" w:rsidRPr="004733F8" w:rsidRDefault="002E6A6F" w:rsidP="002E6A6F">
            <w:pPr>
              <w:numPr>
                <w:ilvl w:val="0"/>
                <w:numId w:val="4"/>
              </w:numPr>
              <w:rPr>
                <w:rFonts w:ascii="Calibri" w:hAnsi="Calibri" w:cs="Calibri"/>
                <w:sz w:val="20"/>
                <w:szCs w:val="20"/>
              </w:rPr>
            </w:pPr>
            <w:r w:rsidRPr="004733F8">
              <w:rPr>
                <w:rFonts w:ascii="Calibri" w:hAnsi="Calibri" w:cs="Calibri"/>
                <w:b/>
                <w:bCs/>
                <w:sz w:val="20"/>
                <w:szCs w:val="20"/>
              </w:rPr>
              <w:t>Cold Storage Facilities</w:t>
            </w:r>
            <w:r w:rsidRPr="004733F8">
              <w:rPr>
                <w:rFonts w:ascii="Calibri" w:hAnsi="Calibri" w:cs="Calibri"/>
                <w:sz w:val="20"/>
                <w:szCs w:val="20"/>
              </w:rPr>
              <w:t>: The establishment of modern cold storage warehouses across the country has provided farmers and suppliers with the means to store their produce longer. These facilities use advanced refrigeration technology to preserve food quality.</w:t>
            </w:r>
          </w:p>
          <w:p w14:paraId="76FA5F44" w14:textId="77777777" w:rsidR="002E6A6F" w:rsidRPr="004733F8" w:rsidRDefault="002E6A6F" w:rsidP="002E6A6F">
            <w:pPr>
              <w:numPr>
                <w:ilvl w:val="0"/>
                <w:numId w:val="4"/>
              </w:numPr>
              <w:rPr>
                <w:rFonts w:ascii="Calibri" w:hAnsi="Calibri" w:cs="Calibri"/>
                <w:sz w:val="20"/>
                <w:szCs w:val="20"/>
              </w:rPr>
            </w:pPr>
            <w:r w:rsidRPr="004733F8">
              <w:rPr>
                <w:rFonts w:ascii="Calibri" w:hAnsi="Calibri" w:cs="Calibri"/>
                <w:b/>
                <w:bCs/>
                <w:sz w:val="20"/>
                <w:szCs w:val="20"/>
              </w:rPr>
              <w:t>Temperature Monitoring</w:t>
            </w:r>
            <w:r w:rsidRPr="004733F8">
              <w:rPr>
                <w:rFonts w:ascii="Calibri" w:hAnsi="Calibri" w:cs="Calibri"/>
                <w:sz w:val="20"/>
                <w:szCs w:val="20"/>
              </w:rPr>
              <w:t>: Innovative temperature monitoring systems enable real-time tracking of conditions during transportation and storage. This data helps stakeholders make informed decisions, reducing the likelihood of spoilage.</w:t>
            </w:r>
          </w:p>
          <w:p w14:paraId="6267483B" w14:textId="5B5FDC70" w:rsidR="002E6A6F" w:rsidRPr="002E6A6F" w:rsidRDefault="002E6A6F" w:rsidP="002E6A6F">
            <w:pPr>
              <w:numPr>
                <w:ilvl w:val="0"/>
                <w:numId w:val="4"/>
              </w:numPr>
              <w:rPr>
                <w:rFonts w:ascii="Calibri" w:hAnsi="Calibri" w:cs="Calibri"/>
                <w:sz w:val="20"/>
                <w:szCs w:val="20"/>
              </w:rPr>
            </w:pPr>
            <w:r w:rsidRPr="004733F8">
              <w:rPr>
                <w:rFonts w:ascii="Calibri" w:hAnsi="Calibri" w:cs="Calibri"/>
                <w:b/>
                <w:bCs/>
                <w:sz w:val="20"/>
                <w:szCs w:val="20"/>
              </w:rPr>
              <w:t>Collaborative Networks</w:t>
            </w:r>
            <w:r w:rsidRPr="004733F8">
              <w:rPr>
                <w:rFonts w:ascii="Calibri" w:hAnsi="Calibri" w:cs="Calibri"/>
                <w:sz w:val="20"/>
                <w:szCs w:val="20"/>
              </w:rPr>
              <w:t>: Partnerships among farmers, suppliers, and logistics companies have fostered a collaborative approach to cold chain logistics. Sharing resources and expertise enhances efficiency and reduces food waste.</w:t>
            </w:r>
          </w:p>
        </w:tc>
      </w:tr>
      <w:tr w:rsidR="002E6A6F" w:rsidRPr="00BB7822" w14:paraId="75C88055" w14:textId="77777777" w:rsidTr="00591314">
        <w:tc>
          <w:tcPr>
            <w:tcW w:w="2259" w:type="dxa"/>
          </w:tcPr>
          <w:p w14:paraId="67304793"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11:45 am – 12:30 pm</w:t>
            </w:r>
          </w:p>
        </w:tc>
        <w:tc>
          <w:tcPr>
            <w:tcW w:w="8406" w:type="dxa"/>
          </w:tcPr>
          <w:p w14:paraId="4236C09F"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Panel Discussion – Taking a page out of India’s winning Fresh Food Logistics and Last Mile Delivery</w:t>
            </w:r>
          </w:p>
          <w:p w14:paraId="49887505"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As consumers increasingly demand fresh and high-quality produce, cold chain logistics plays a vital role in ensuring the safe and timely delivery of perishable goods. As a leader in q-commerce brands that deliver the best, India has given way to winning strategies for fresh to home.</w:t>
            </w:r>
          </w:p>
          <w:p w14:paraId="12FE11D1" w14:textId="77777777" w:rsidR="002E6A6F" w:rsidRPr="00334FA7" w:rsidRDefault="002E6A6F" w:rsidP="002E6A6F">
            <w:pPr>
              <w:pStyle w:val="ListParagraph"/>
              <w:numPr>
                <w:ilvl w:val="0"/>
                <w:numId w:val="4"/>
              </w:numPr>
              <w:rPr>
                <w:rFonts w:ascii="Calibri" w:hAnsi="Calibri" w:cs="Calibri"/>
                <w:sz w:val="20"/>
                <w:szCs w:val="20"/>
              </w:rPr>
            </w:pPr>
            <w:r w:rsidRPr="00334FA7">
              <w:rPr>
                <w:rFonts w:ascii="Calibri" w:hAnsi="Calibri" w:cs="Calibri"/>
                <w:sz w:val="20"/>
                <w:szCs w:val="20"/>
              </w:rPr>
              <w:t>D2C has paved a path for need of perfect processes and operations</w:t>
            </w:r>
          </w:p>
          <w:p w14:paraId="37FE3FF7" w14:textId="77777777" w:rsidR="002E6A6F" w:rsidRPr="00334FA7" w:rsidRDefault="002E6A6F" w:rsidP="002E6A6F">
            <w:pPr>
              <w:pStyle w:val="ListParagraph"/>
              <w:numPr>
                <w:ilvl w:val="0"/>
                <w:numId w:val="4"/>
              </w:numPr>
              <w:rPr>
                <w:rFonts w:ascii="Calibri" w:hAnsi="Calibri" w:cs="Calibri"/>
                <w:sz w:val="20"/>
                <w:szCs w:val="20"/>
              </w:rPr>
            </w:pPr>
            <w:r w:rsidRPr="00334FA7">
              <w:rPr>
                <w:rFonts w:ascii="Calibri" w:hAnsi="Calibri" w:cs="Calibri"/>
                <w:sz w:val="20"/>
                <w:szCs w:val="20"/>
              </w:rPr>
              <w:t xml:space="preserve">Q-commerce needs the best last mile distribution and cold chain transportation </w:t>
            </w:r>
          </w:p>
          <w:p w14:paraId="7A03906C" w14:textId="0F4E598E" w:rsidR="002E6A6F" w:rsidRPr="002E6A6F" w:rsidRDefault="002E6A6F" w:rsidP="002E6A6F">
            <w:pPr>
              <w:pStyle w:val="ListParagraph"/>
              <w:numPr>
                <w:ilvl w:val="0"/>
                <w:numId w:val="4"/>
              </w:numPr>
              <w:rPr>
                <w:rFonts w:ascii="Calibri" w:hAnsi="Calibri" w:cs="Calibri"/>
                <w:sz w:val="20"/>
                <w:szCs w:val="20"/>
              </w:rPr>
            </w:pPr>
            <w:r w:rsidRPr="00334FA7">
              <w:rPr>
                <w:rFonts w:ascii="Calibri" w:hAnsi="Calibri" w:cs="Calibri"/>
                <w:sz w:val="20"/>
                <w:szCs w:val="20"/>
              </w:rPr>
              <w:t>Strategic partnerships – the correct connections will make your products reach consumers in mint condition</w:t>
            </w:r>
          </w:p>
        </w:tc>
      </w:tr>
      <w:tr w:rsidR="002E6A6F" w:rsidRPr="00334FA7" w14:paraId="22687A25" w14:textId="77777777" w:rsidTr="00591314">
        <w:tc>
          <w:tcPr>
            <w:tcW w:w="2259" w:type="dxa"/>
          </w:tcPr>
          <w:p w14:paraId="27F03BE2"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12:30 pm – 13:00 pm</w:t>
            </w:r>
          </w:p>
        </w:tc>
        <w:tc>
          <w:tcPr>
            <w:tcW w:w="8406" w:type="dxa"/>
          </w:tcPr>
          <w:p w14:paraId="46362272"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Fireside Chat – Hitting the pedal on 3PL and 4PL providers for Cold Chain</w:t>
            </w:r>
          </w:p>
          <w:p w14:paraId="25D444FC"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The rapid growth of cold chain logistics and transportation has accelerated the need for 3PL and 4PL service providers. Making sure your processes are streamlined and on the right path, these service providers are the right connections to ensure the experts add their best to your cold chain processes.</w:t>
            </w:r>
          </w:p>
          <w:p w14:paraId="5B673BA8"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 xml:space="preserve">Making the right partnerships in the right areas will </w:t>
            </w:r>
            <w:proofErr w:type="gramStart"/>
            <w:r w:rsidRPr="00334FA7">
              <w:rPr>
                <w:rFonts w:ascii="Calibri" w:hAnsi="Calibri" w:cs="Calibri"/>
                <w:sz w:val="20"/>
                <w:szCs w:val="20"/>
              </w:rPr>
              <w:t>open up</w:t>
            </w:r>
            <w:proofErr w:type="gramEnd"/>
            <w:r w:rsidRPr="00334FA7">
              <w:rPr>
                <w:rFonts w:ascii="Calibri" w:hAnsi="Calibri" w:cs="Calibri"/>
                <w:sz w:val="20"/>
                <w:szCs w:val="20"/>
              </w:rPr>
              <w:t xml:space="preserve"> avenues for you to invest more time and money into other processes, overall pitching you for success.</w:t>
            </w:r>
          </w:p>
        </w:tc>
      </w:tr>
      <w:tr w:rsidR="002E6A6F" w:rsidRPr="00334FA7" w14:paraId="75189C83" w14:textId="77777777" w:rsidTr="00591314">
        <w:tc>
          <w:tcPr>
            <w:tcW w:w="10665" w:type="dxa"/>
            <w:gridSpan w:val="2"/>
          </w:tcPr>
          <w:p w14:paraId="1D229650"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13:00 pm – 14:00 pm - Networking Lunch</w:t>
            </w:r>
          </w:p>
          <w:p w14:paraId="52ED4FBB"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 xml:space="preserve">   </w:t>
            </w:r>
            <w:r w:rsidRPr="00334FA7">
              <w:rPr>
                <w:rFonts w:ascii="Calibri" w:hAnsi="Calibri" w:cs="Calibri"/>
                <w:noProof/>
                <w:sz w:val="20"/>
                <w:szCs w:val="20"/>
              </w:rPr>
              <w:drawing>
                <wp:inline distT="0" distB="0" distL="0" distR="0" wp14:anchorId="6C05B208" wp14:editId="318BBE04">
                  <wp:extent cx="2120900" cy="793750"/>
                  <wp:effectExtent l="0" t="0" r="0" b="6350"/>
                  <wp:docPr id="762767047" name="Picture 1" descr="A pattern of food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22433" name="Picture 1" descr="A pattern of food item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0900" cy="793750"/>
                          </a:xfrm>
                          <a:prstGeom prst="rect">
                            <a:avLst/>
                          </a:prstGeom>
                          <a:noFill/>
                          <a:ln>
                            <a:noFill/>
                          </a:ln>
                        </pic:spPr>
                      </pic:pic>
                    </a:graphicData>
                  </a:graphic>
                </wp:inline>
              </w:drawing>
            </w:r>
            <w:r w:rsidRPr="00334FA7">
              <w:rPr>
                <w:rFonts w:ascii="Calibri" w:hAnsi="Calibri" w:cs="Calibri"/>
                <w:noProof/>
                <w:sz w:val="20"/>
                <w:szCs w:val="20"/>
              </w:rPr>
              <w:drawing>
                <wp:inline distT="0" distB="0" distL="0" distR="0" wp14:anchorId="59057997" wp14:editId="42168367">
                  <wp:extent cx="2095500" cy="793750"/>
                  <wp:effectExtent l="0" t="0" r="0" b="6350"/>
                  <wp:docPr id="638440685" name="Picture 2" descr="A pattern of food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97557" name="Picture 2" descr="A pattern of food item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793750"/>
                          </a:xfrm>
                          <a:prstGeom prst="rect">
                            <a:avLst/>
                          </a:prstGeom>
                          <a:noFill/>
                          <a:ln>
                            <a:noFill/>
                          </a:ln>
                        </pic:spPr>
                      </pic:pic>
                    </a:graphicData>
                  </a:graphic>
                </wp:inline>
              </w:drawing>
            </w:r>
            <w:r w:rsidRPr="00334FA7">
              <w:rPr>
                <w:rFonts w:ascii="Calibri" w:hAnsi="Calibri" w:cs="Calibri"/>
                <w:noProof/>
                <w:sz w:val="20"/>
                <w:szCs w:val="20"/>
              </w:rPr>
              <w:drawing>
                <wp:inline distT="0" distB="0" distL="0" distR="0" wp14:anchorId="74BBCF52" wp14:editId="640D72E0">
                  <wp:extent cx="2082800" cy="793750"/>
                  <wp:effectExtent l="0" t="0" r="0" b="6350"/>
                  <wp:docPr id="1732919061" name="Picture 3" descr="A pattern of food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14573" name="Picture 3" descr="A pattern of food item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793750"/>
                          </a:xfrm>
                          <a:prstGeom prst="rect">
                            <a:avLst/>
                          </a:prstGeom>
                          <a:noFill/>
                          <a:ln>
                            <a:noFill/>
                          </a:ln>
                        </pic:spPr>
                      </pic:pic>
                    </a:graphicData>
                  </a:graphic>
                </wp:inline>
              </w:drawing>
            </w:r>
          </w:p>
        </w:tc>
      </w:tr>
      <w:tr w:rsidR="002E6A6F" w:rsidRPr="006C4AD6" w14:paraId="4EACA2D8" w14:textId="77777777" w:rsidTr="00591314">
        <w:tc>
          <w:tcPr>
            <w:tcW w:w="2259" w:type="dxa"/>
          </w:tcPr>
          <w:p w14:paraId="4C3936CA"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14:00 pm – 14:</w:t>
            </w:r>
            <w:r>
              <w:rPr>
                <w:rFonts w:ascii="Calibri" w:hAnsi="Calibri" w:cs="Calibri"/>
                <w:b/>
                <w:bCs/>
                <w:i/>
                <w:iCs/>
                <w:sz w:val="20"/>
                <w:szCs w:val="20"/>
              </w:rPr>
              <w:t>3</w:t>
            </w:r>
            <w:r w:rsidRPr="00334FA7">
              <w:rPr>
                <w:rFonts w:ascii="Calibri" w:hAnsi="Calibri" w:cs="Calibri"/>
                <w:b/>
                <w:bCs/>
                <w:i/>
                <w:iCs/>
                <w:sz w:val="20"/>
                <w:szCs w:val="20"/>
              </w:rPr>
              <w:t>0 pm</w:t>
            </w:r>
          </w:p>
        </w:tc>
        <w:tc>
          <w:tcPr>
            <w:tcW w:w="8406" w:type="dxa"/>
          </w:tcPr>
          <w:p w14:paraId="49F7BE1F"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 xml:space="preserve"> Talk Show – The Next Gen Power Combo for Cold Chain – AI, Blockchain and IoT</w:t>
            </w:r>
          </w:p>
          <w:p w14:paraId="404583D4"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 xml:space="preserve">Integrating AI, blockchain and IoT in cold chain creates a secure, transparent and efficient system for temperature-controlled transportation and storage. </w:t>
            </w:r>
          </w:p>
          <w:p w14:paraId="45DF2A51" w14:textId="77777777" w:rsidR="002E6A6F" w:rsidRPr="00334FA7" w:rsidRDefault="002E6A6F" w:rsidP="002E6A6F">
            <w:pPr>
              <w:pStyle w:val="ListParagraph"/>
              <w:numPr>
                <w:ilvl w:val="0"/>
                <w:numId w:val="4"/>
              </w:numPr>
              <w:rPr>
                <w:rFonts w:ascii="Calibri" w:hAnsi="Calibri" w:cs="Calibri"/>
                <w:sz w:val="20"/>
                <w:szCs w:val="20"/>
              </w:rPr>
            </w:pPr>
            <w:r w:rsidRPr="00334FA7">
              <w:rPr>
                <w:rFonts w:ascii="Calibri" w:hAnsi="Calibri" w:cs="Calibri"/>
                <w:sz w:val="20"/>
                <w:szCs w:val="20"/>
              </w:rPr>
              <w:t>Access to IoT sensors for real time monitoring and data collection</w:t>
            </w:r>
          </w:p>
          <w:p w14:paraId="1D673826" w14:textId="77777777" w:rsidR="002E6A6F" w:rsidRPr="00334FA7" w:rsidRDefault="002E6A6F" w:rsidP="002E6A6F">
            <w:pPr>
              <w:pStyle w:val="ListParagraph"/>
              <w:numPr>
                <w:ilvl w:val="0"/>
                <w:numId w:val="4"/>
              </w:numPr>
              <w:rPr>
                <w:rFonts w:ascii="Calibri" w:hAnsi="Calibri" w:cs="Calibri"/>
                <w:sz w:val="20"/>
                <w:szCs w:val="20"/>
              </w:rPr>
            </w:pPr>
            <w:r w:rsidRPr="00334FA7">
              <w:rPr>
                <w:rFonts w:ascii="Calibri" w:hAnsi="Calibri" w:cs="Calibri"/>
                <w:sz w:val="20"/>
                <w:szCs w:val="20"/>
              </w:rPr>
              <w:lastRenderedPageBreak/>
              <w:t>Blockchain for immutable and shared data bases, ensuring a circle of communication that’s unbreakable and safe</w:t>
            </w:r>
          </w:p>
          <w:p w14:paraId="20E36529" w14:textId="60DBAC89" w:rsidR="002E6A6F" w:rsidRPr="002E6A6F" w:rsidRDefault="002E6A6F" w:rsidP="002E6A6F">
            <w:pPr>
              <w:pStyle w:val="ListParagraph"/>
              <w:numPr>
                <w:ilvl w:val="0"/>
                <w:numId w:val="4"/>
              </w:numPr>
              <w:rPr>
                <w:rFonts w:ascii="Calibri" w:hAnsi="Calibri" w:cs="Calibri"/>
                <w:sz w:val="20"/>
                <w:szCs w:val="20"/>
              </w:rPr>
            </w:pPr>
            <w:r w:rsidRPr="00334FA7">
              <w:rPr>
                <w:rFonts w:ascii="Calibri" w:hAnsi="Calibri" w:cs="Calibri"/>
                <w:sz w:val="20"/>
                <w:szCs w:val="20"/>
              </w:rPr>
              <w:t>AI for predictive analysis and intelligent automation</w:t>
            </w:r>
          </w:p>
        </w:tc>
      </w:tr>
      <w:tr w:rsidR="002E6A6F" w:rsidRPr="0051530F" w14:paraId="6F5C68C5" w14:textId="77777777" w:rsidTr="00591314">
        <w:tc>
          <w:tcPr>
            <w:tcW w:w="2259" w:type="dxa"/>
          </w:tcPr>
          <w:p w14:paraId="4FF02736" w14:textId="77777777" w:rsidR="002E6A6F" w:rsidRPr="00334FA7" w:rsidRDefault="002E6A6F" w:rsidP="00FF31C2">
            <w:pPr>
              <w:rPr>
                <w:rFonts w:ascii="Calibri" w:hAnsi="Calibri" w:cs="Calibri"/>
                <w:b/>
                <w:bCs/>
                <w:i/>
                <w:iCs/>
                <w:sz w:val="20"/>
                <w:szCs w:val="20"/>
              </w:rPr>
            </w:pPr>
            <w:r>
              <w:rPr>
                <w:rFonts w:ascii="Calibri" w:hAnsi="Calibri" w:cs="Calibri"/>
                <w:b/>
                <w:bCs/>
                <w:i/>
                <w:iCs/>
                <w:sz w:val="20"/>
                <w:szCs w:val="20"/>
              </w:rPr>
              <w:lastRenderedPageBreak/>
              <w:t>14:30 pm – 15:20 pm</w:t>
            </w:r>
          </w:p>
        </w:tc>
        <w:tc>
          <w:tcPr>
            <w:tcW w:w="8406" w:type="dxa"/>
          </w:tcPr>
          <w:p w14:paraId="4B1D2E4A"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Panel Discussion – Best Practices and Standard Operating Procedures – minimising product loss during storage and transportation</w:t>
            </w:r>
          </w:p>
          <w:p w14:paraId="3985A766"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 xml:space="preserve">The goal of a properly functioning cold chain process is to maintain specified temperature ranges to preserve the quality and safety of stored items and prevent equipment failure. </w:t>
            </w:r>
          </w:p>
          <w:p w14:paraId="5773B7B7" w14:textId="77777777" w:rsidR="002E6A6F" w:rsidRPr="00F44247" w:rsidRDefault="002E6A6F" w:rsidP="002E6A6F">
            <w:pPr>
              <w:numPr>
                <w:ilvl w:val="0"/>
                <w:numId w:val="3"/>
              </w:numPr>
              <w:rPr>
                <w:rFonts w:ascii="Calibri" w:hAnsi="Calibri" w:cs="Calibri"/>
                <w:sz w:val="20"/>
                <w:szCs w:val="20"/>
              </w:rPr>
            </w:pPr>
            <w:r w:rsidRPr="00F44247">
              <w:rPr>
                <w:rFonts w:ascii="Calibri" w:hAnsi="Calibri" w:cs="Calibri"/>
                <w:sz w:val="20"/>
                <w:szCs w:val="20"/>
              </w:rPr>
              <w:t>Regular Checks:</w:t>
            </w:r>
            <w:r w:rsidRPr="00334FA7">
              <w:rPr>
                <w:rFonts w:ascii="Calibri" w:hAnsi="Calibri" w:cs="Calibri"/>
                <w:sz w:val="20"/>
                <w:szCs w:val="20"/>
              </w:rPr>
              <w:t xml:space="preserve"> </w:t>
            </w:r>
            <w:r w:rsidRPr="00F44247">
              <w:rPr>
                <w:rFonts w:ascii="Calibri" w:hAnsi="Calibri" w:cs="Calibri"/>
                <w:sz w:val="20"/>
                <w:szCs w:val="20"/>
              </w:rPr>
              <w:t>Monitor temperatures using an installed thermometer at least twice daily (e.g., morning and afternoon).</w:t>
            </w:r>
          </w:p>
          <w:p w14:paraId="0D5BC226" w14:textId="77777777" w:rsidR="002E6A6F" w:rsidRPr="00F44247" w:rsidRDefault="002E6A6F" w:rsidP="002E6A6F">
            <w:pPr>
              <w:numPr>
                <w:ilvl w:val="0"/>
                <w:numId w:val="3"/>
              </w:numPr>
              <w:rPr>
                <w:rFonts w:ascii="Calibri" w:hAnsi="Calibri" w:cs="Calibri"/>
                <w:sz w:val="20"/>
                <w:szCs w:val="20"/>
              </w:rPr>
            </w:pPr>
            <w:r w:rsidRPr="00F44247">
              <w:rPr>
                <w:rFonts w:ascii="Calibri" w:hAnsi="Calibri" w:cs="Calibri"/>
                <w:sz w:val="20"/>
                <w:szCs w:val="20"/>
              </w:rPr>
              <w:t>Record Keeping:</w:t>
            </w:r>
            <w:r w:rsidRPr="00334FA7">
              <w:rPr>
                <w:rFonts w:ascii="Calibri" w:hAnsi="Calibri" w:cs="Calibri"/>
                <w:sz w:val="20"/>
                <w:szCs w:val="20"/>
              </w:rPr>
              <w:t xml:space="preserve"> </w:t>
            </w:r>
            <w:r w:rsidRPr="00F44247">
              <w:rPr>
                <w:rFonts w:ascii="Calibri" w:hAnsi="Calibri" w:cs="Calibri"/>
                <w:sz w:val="20"/>
                <w:szCs w:val="20"/>
              </w:rPr>
              <w:t>Record all temperature readings, including the date and initials, on a temperature log sheet.</w:t>
            </w:r>
          </w:p>
          <w:p w14:paraId="1433D70B" w14:textId="77777777" w:rsidR="002E6A6F" w:rsidRPr="00334FA7" w:rsidRDefault="002E6A6F" w:rsidP="002E6A6F">
            <w:pPr>
              <w:numPr>
                <w:ilvl w:val="0"/>
                <w:numId w:val="3"/>
              </w:numPr>
              <w:rPr>
                <w:rFonts w:ascii="Calibri" w:hAnsi="Calibri" w:cs="Calibri"/>
                <w:sz w:val="20"/>
                <w:szCs w:val="20"/>
              </w:rPr>
            </w:pPr>
            <w:r w:rsidRPr="00F44247">
              <w:rPr>
                <w:rFonts w:ascii="Calibri" w:hAnsi="Calibri" w:cs="Calibri"/>
                <w:sz w:val="20"/>
                <w:szCs w:val="20"/>
              </w:rPr>
              <w:t>Alarm System:</w:t>
            </w:r>
            <w:r w:rsidRPr="00334FA7">
              <w:rPr>
                <w:rFonts w:ascii="Calibri" w:hAnsi="Calibri" w:cs="Calibri"/>
                <w:sz w:val="20"/>
                <w:szCs w:val="20"/>
              </w:rPr>
              <w:t xml:space="preserve"> </w:t>
            </w:r>
            <w:r w:rsidRPr="00F44247">
              <w:rPr>
                <w:rFonts w:ascii="Calibri" w:hAnsi="Calibri" w:cs="Calibri"/>
                <w:sz w:val="20"/>
                <w:szCs w:val="20"/>
              </w:rPr>
              <w:t>Ensure the unit has a 24-hour temperature alarm that notifies management of any temperature deviations from the set parameters.</w:t>
            </w:r>
          </w:p>
          <w:p w14:paraId="23CD6D0E" w14:textId="77777777" w:rsidR="002E6A6F" w:rsidRPr="00334FA7" w:rsidRDefault="002E6A6F" w:rsidP="002E6A6F">
            <w:pPr>
              <w:numPr>
                <w:ilvl w:val="0"/>
                <w:numId w:val="3"/>
              </w:numPr>
              <w:rPr>
                <w:rFonts w:ascii="Calibri" w:hAnsi="Calibri" w:cs="Calibri"/>
                <w:sz w:val="20"/>
                <w:szCs w:val="20"/>
              </w:rPr>
            </w:pPr>
            <w:r w:rsidRPr="00334FA7">
              <w:rPr>
                <w:rFonts w:ascii="Calibri" w:hAnsi="Calibri" w:cs="Calibri"/>
                <w:sz w:val="20"/>
                <w:szCs w:val="20"/>
              </w:rPr>
              <w:t>Air Circulation</w:t>
            </w:r>
          </w:p>
          <w:p w14:paraId="1ADD846F" w14:textId="77777777" w:rsidR="002E6A6F" w:rsidRDefault="002E6A6F" w:rsidP="002E6A6F">
            <w:pPr>
              <w:numPr>
                <w:ilvl w:val="0"/>
                <w:numId w:val="3"/>
              </w:numPr>
              <w:rPr>
                <w:rFonts w:ascii="Calibri" w:hAnsi="Calibri" w:cs="Calibri"/>
                <w:sz w:val="20"/>
                <w:szCs w:val="20"/>
              </w:rPr>
            </w:pPr>
            <w:r w:rsidRPr="00334FA7">
              <w:rPr>
                <w:rFonts w:ascii="Calibri" w:hAnsi="Calibri" w:cs="Calibri"/>
                <w:sz w:val="20"/>
                <w:szCs w:val="20"/>
              </w:rPr>
              <w:t>Preventing cross contamination</w:t>
            </w:r>
          </w:p>
          <w:p w14:paraId="47CBC549" w14:textId="2155B38F" w:rsidR="002E6A6F" w:rsidRPr="002E6A6F" w:rsidRDefault="002E6A6F" w:rsidP="002E6A6F">
            <w:pPr>
              <w:numPr>
                <w:ilvl w:val="0"/>
                <w:numId w:val="3"/>
              </w:numPr>
              <w:rPr>
                <w:rFonts w:ascii="Calibri" w:hAnsi="Calibri" w:cs="Calibri"/>
                <w:sz w:val="20"/>
                <w:szCs w:val="20"/>
              </w:rPr>
            </w:pPr>
            <w:r w:rsidRPr="00334FA7">
              <w:rPr>
                <w:rFonts w:ascii="Calibri" w:hAnsi="Calibri" w:cs="Calibri"/>
                <w:sz w:val="20"/>
                <w:szCs w:val="20"/>
              </w:rPr>
              <w:t>Keeping doors closed</w:t>
            </w:r>
          </w:p>
        </w:tc>
      </w:tr>
      <w:tr w:rsidR="002E6A6F" w:rsidRPr="00334FA7" w14:paraId="604931A1" w14:textId="77777777" w:rsidTr="00591314">
        <w:tc>
          <w:tcPr>
            <w:tcW w:w="2259" w:type="dxa"/>
          </w:tcPr>
          <w:p w14:paraId="472C32F2"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1</w:t>
            </w:r>
            <w:r>
              <w:rPr>
                <w:rFonts w:ascii="Calibri" w:hAnsi="Calibri" w:cs="Calibri"/>
                <w:b/>
                <w:bCs/>
                <w:i/>
                <w:iCs/>
                <w:sz w:val="20"/>
                <w:szCs w:val="20"/>
              </w:rPr>
              <w:t>5</w:t>
            </w:r>
            <w:r w:rsidRPr="00334FA7">
              <w:rPr>
                <w:rFonts w:ascii="Calibri" w:hAnsi="Calibri" w:cs="Calibri"/>
                <w:b/>
                <w:bCs/>
                <w:i/>
                <w:iCs/>
                <w:sz w:val="20"/>
                <w:szCs w:val="20"/>
              </w:rPr>
              <w:t>:</w:t>
            </w:r>
            <w:r>
              <w:rPr>
                <w:rFonts w:ascii="Calibri" w:hAnsi="Calibri" w:cs="Calibri"/>
                <w:b/>
                <w:bCs/>
                <w:i/>
                <w:iCs/>
                <w:sz w:val="20"/>
                <w:szCs w:val="20"/>
              </w:rPr>
              <w:t>2</w:t>
            </w:r>
            <w:r w:rsidRPr="00334FA7">
              <w:rPr>
                <w:rFonts w:ascii="Calibri" w:hAnsi="Calibri" w:cs="Calibri"/>
                <w:b/>
                <w:bCs/>
                <w:i/>
                <w:iCs/>
                <w:sz w:val="20"/>
                <w:szCs w:val="20"/>
              </w:rPr>
              <w:t>0 pm – 1</w:t>
            </w:r>
            <w:r>
              <w:rPr>
                <w:rFonts w:ascii="Calibri" w:hAnsi="Calibri" w:cs="Calibri"/>
                <w:b/>
                <w:bCs/>
                <w:i/>
                <w:iCs/>
                <w:sz w:val="20"/>
                <w:szCs w:val="20"/>
              </w:rPr>
              <w:t>6</w:t>
            </w:r>
            <w:r w:rsidRPr="00334FA7">
              <w:rPr>
                <w:rFonts w:ascii="Calibri" w:hAnsi="Calibri" w:cs="Calibri"/>
                <w:b/>
                <w:bCs/>
                <w:i/>
                <w:iCs/>
                <w:sz w:val="20"/>
                <w:szCs w:val="20"/>
              </w:rPr>
              <w:t>:</w:t>
            </w:r>
            <w:r>
              <w:rPr>
                <w:rFonts w:ascii="Calibri" w:hAnsi="Calibri" w:cs="Calibri"/>
                <w:b/>
                <w:bCs/>
                <w:i/>
                <w:iCs/>
                <w:sz w:val="20"/>
                <w:szCs w:val="20"/>
              </w:rPr>
              <w:t>2</w:t>
            </w:r>
            <w:r w:rsidRPr="00334FA7">
              <w:rPr>
                <w:rFonts w:ascii="Calibri" w:hAnsi="Calibri" w:cs="Calibri"/>
                <w:b/>
                <w:bCs/>
                <w:i/>
                <w:iCs/>
                <w:sz w:val="20"/>
                <w:szCs w:val="20"/>
              </w:rPr>
              <w:t>0 pm</w:t>
            </w:r>
          </w:p>
        </w:tc>
        <w:tc>
          <w:tcPr>
            <w:tcW w:w="8406" w:type="dxa"/>
          </w:tcPr>
          <w:p w14:paraId="05AB3E9E"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 xml:space="preserve">Case Study Showdown – </w:t>
            </w:r>
          </w:p>
          <w:p w14:paraId="158DD891" w14:textId="77777777" w:rsidR="002E6A6F" w:rsidRPr="00334FA7" w:rsidRDefault="002E6A6F" w:rsidP="00FF31C2">
            <w:pPr>
              <w:rPr>
                <w:rFonts w:ascii="Calibri" w:hAnsi="Calibri" w:cs="Calibri"/>
                <w:sz w:val="20"/>
                <w:szCs w:val="20"/>
              </w:rPr>
            </w:pPr>
            <w:r w:rsidRPr="00334FA7">
              <w:rPr>
                <w:rFonts w:ascii="Calibri" w:hAnsi="Calibri" w:cs="Calibri"/>
                <w:sz w:val="20"/>
                <w:szCs w:val="20"/>
              </w:rPr>
              <w:t>Connect with 3/4 KEY CLIENTS for presentation slots – discussing the RIGHT points for the industry.</w:t>
            </w:r>
          </w:p>
          <w:p w14:paraId="7DB9E9BF" w14:textId="77777777" w:rsidR="002E6A6F" w:rsidRPr="00334FA7" w:rsidRDefault="002E6A6F" w:rsidP="00FF31C2">
            <w:pPr>
              <w:rPr>
                <w:rFonts w:ascii="Calibri" w:hAnsi="Calibri" w:cs="Calibri"/>
                <w:b/>
                <w:bCs/>
                <w:i/>
                <w:iCs/>
                <w:sz w:val="20"/>
                <w:szCs w:val="20"/>
              </w:rPr>
            </w:pPr>
            <w:r w:rsidRPr="00334FA7">
              <w:rPr>
                <w:rFonts w:ascii="Calibri" w:hAnsi="Calibri" w:cs="Calibri"/>
                <w:b/>
                <w:bCs/>
                <w:i/>
                <w:iCs/>
                <w:sz w:val="20"/>
                <w:szCs w:val="20"/>
              </w:rPr>
              <w:t>Addressing issues – hero strategies, perfect processes, optimal operations or Product/Service Launch</w:t>
            </w:r>
          </w:p>
        </w:tc>
      </w:tr>
      <w:tr w:rsidR="002E6A6F" w:rsidRPr="00334FA7" w14:paraId="2B16FBD6" w14:textId="77777777" w:rsidTr="00591314">
        <w:tc>
          <w:tcPr>
            <w:tcW w:w="10665" w:type="dxa"/>
            <w:gridSpan w:val="2"/>
          </w:tcPr>
          <w:p w14:paraId="7301E765" w14:textId="77777777" w:rsidR="002E6A6F" w:rsidRPr="00334FA7" w:rsidRDefault="002E6A6F" w:rsidP="00FF31C2">
            <w:pPr>
              <w:jc w:val="center"/>
              <w:rPr>
                <w:rFonts w:ascii="Calibri" w:hAnsi="Calibri" w:cs="Calibri"/>
                <w:b/>
                <w:bCs/>
                <w:i/>
                <w:iCs/>
                <w:sz w:val="20"/>
                <w:szCs w:val="20"/>
              </w:rPr>
            </w:pPr>
            <w:r w:rsidRPr="00334FA7">
              <w:rPr>
                <w:rFonts w:ascii="Calibri" w:hAnsi="Calibri" w:cs="Calibri"/>
                <w:b/>
                <w:bCs/>
                <w:i/>
                <w:iCs/>
                <w:sz w:val="20"/>
                <w:szCs w:val="20"/>
              </w:rPr>
              <w:t>End of Conference Day 1</w:t>
            </w:r>
          </w:p>
        </w:tc>
      </w:tr>
    </w:tbl>
    <w:p w14:paraId="168370C8" w14:textId="77777777" w:rsidR="00FD72B5" w:rsidRDefault="00FD72B5"/>
    <w:sectPr w:rsidR="00FD72B5" w:rsidSect="00591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F1C"/>
    <w:multiLevelType w:val="hybridMultilevel"/>
    <w:tmpl w:val="FFBE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83CBA"/>
    <w:multiLevelType w:val="multilevel"/>
    <w:tmpl w:val="4E5687A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D71AF"/>
    <w:multiLevelType w:val="multilevel"/>
    <w:tmpl w:val="B3CC43E2"/>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9114D"/>
    <w:multiLevelType w:val="hybridMultilevel"/>
    <w:tmpl w:val="986035E8"/>
    <w:lvl w:ilvl="0" w:tplc="7EE8E8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339D9"/>
    <w:multiLevelType w:val="hybridMultilevel"/>
    <w:tmpl w:val="D10C3A60"/>
    <w:lvl w:ilvl="0" w:tplc="CDF021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E14FFA"/>
    <w:multiLevelType w:val="hybridMultilevel"/>
    <w:tmpl w:val="C276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2B4ABF"/>
    <w:multiLevelType w:val="hybridMultilevel"/>
    <w:tmpl w:val="755A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EF1D44"/>
    <w:multiLevelType w:val="hybridMultilevel"/>
    <w:tmpl w:val="DAAC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935724">
    <w:abstractNumId w:val="3"/>
  </w:num>
  <w:num w:numId="2" w16cid:durableId="1343510119">
    <w:abstractNumId w:val="4"/>
  </w:num>
  <w:num w:numId="3" w16cid:durableId="1681423432">
    <w:abstractNumId w:val="1"/>
  </w:num>
  <w:num w:numId="4" w16cid:durableId="115488296">
    <w:abstractNumId w:val="2"/>
  </w:num>
  <w:num w:numId="5" w16cid:durableId="949581234">
    <w:abstractNumId w:val="7"/>
  </w:num>
  <w:num w:numId="6" w16cid:durableId="796292907">
    <w:abstractNumId w:val="0"/>
  </w:num>
  <w:num w:numId="7" w16cid:durableId="1013918468">
    <w:abstractNumId w:val="5"/>
  </w:num>
  <w:num w:numId="8" w16cid:durableId="1269121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6F"/>
    <w:rsid w:val="000455E0"/>
    <w:rsid w:val="001C133E"/>
    <w:rsid w:val="002E6A6F"/>
    <w:rsid w:val="00591314"/>
    <w:rsid w:val="00707937"/>
    <w:rsid w:val="0085735E"/>
    <w:rsid w:val="00857C45"/>
    <w:rsid w:val="008B71F2"/>
    <w:rsid w:val="00C1646F"/>
    <w:rsid w:val="00C31805"/>
    <w:rsid w:val="00D96EBF"/>
    <w:rsid w:val="00E82161"/>
    <w:rsid w:val="00FD72B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EC8B"/>
  <w15:chartTrackingRefBased/>
  <w15:docId w15:val="{601F6256-11A8-4516-99C6-241E8984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A6F"/>
  </w:style>
  <w:style w:type="paragraph" w:styleId="Heading1">
    <w:name w:val="heading 1"/>
    <w:basedOn w:val="Normal"/>
    <w:next w:val="Normal"/>
    <w:link w:val="Heading1Char"/>
    <w:uiPriority w:val="9"/>
    <w:qFormat/>
    <w:rsid w:val="002E6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A6F"/>
    <w:rPr>
      <w:rFonts w:eastAsiaTheme="majorEastAsia" w:cstheme="majorBidi"/>
      <w:color w:val="272727" w:themeColor="text1" w:themeTint="D8"/>
    </w:rPr>
  </w:style>
  <w:style w:type="paragraph" w:styleId="Title">
    <w:name w:val="Title"/>
    <w:basedOn w:val="Normal"/>
    <w:next w:val="Normal"/>
    <w:link w:val="TitleChar"/>
    <w:uiPriority w:val="10"/>
    <w:qFormat/>
    <w:rsid w:val="002E6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A6F"/>
    <w:pPr>
      <w:spacing w:before="160"/>
      <w:jc w:val="center"/>
    </w:pPr>
    <w:rPr>
      <w:i/>
      <w:iCs/>
      <w:color w:val="404040" w:themeColor="text1" w:themeTint="BF"/>
    </w:rPr>
  </w:style>
  <w:style w:type="character" w:customStyle="1" w:styleId="QuoteChar">
    <w:name w:val="Quote Char"/>
    <w:basedOn w:val="DefaultParagraphFont"/>
    <w:link w:val="Quote"/>
    <w:uiPriority w:val="29"/>
    <w:rsid w:val="002E6A6F"/>
    <w:rPr>
      <w:i/>
      <w:iCs/>
      <w:color w:val="404040" w:themeColor="text1" w:themeTint="BF"/>
    </w:rPr>
  </w:style>
  <w:style w:type="paragraph" w:styleId="ListParagraph">
    <w:name w:val="List Paragraph"/>
    <w:basedOn w:val="Normal"/>
    <w:uiPriority w:val="34"/>
    <w:qFormat/>
    <w:rsid w:val="002E6A6F"/>
    <w:pPr>
      <w:ind w:left="720"/>
      <w:contextualSpacing/>
    </w:pPr>
  </w:style>
  <w:style w:type="character" w:styleId="IntenseEmphasis">
    <w:name w:val="Intense Emphasis"/>
    <w:basedOn w:val="DefaultParagraphFont"/>
    <w:uiPriority w:val="21"/>
    <w:qFormat/>
    <w:rsid w:val="002E6A6F"/>
    <w:rPr>
      <w:i/>
      <w:iCs/>
      <w:color w:val="0F4761" w:themeColor="accent1" w:themeShade="BF"/>
    </w:rPr>
  </w:style>
  <w:style w:type="paragraph" w:styleId="IntenseQuote">
    <w:name w:val="Intense Quote"/>
    <w:basedOn w:val="Normal"/>
    <w:next w:val="Normal"/>
    <w:link w:val="IntenseQuoteChar"/>
    <w:uiPriority w:val="30"/>
    <w:qFormat/>
    <w:rsid w:val="002E6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A6F"/>
    <w:rPr>
      <w:i/>
      <w:iCs/>
      <w:color w:val="0F4761" w:themeColor="accent1" w:themeShade="BF"/>
    </w:rPr>
  </w:style>
  <w:style w:type="character" w:styleId="IntenseReference">
    <w:name w:val="Intense Reference"/>
    <w:basedOn w:val="DefaultParagraphFont"/>
    <w:uiPriority w:val="32"/>
    <w:qFormat/>
    <w:rsid w:val="002E6A6F"/>
    <w:rPr>
      <w:b/>
      <w:bCs/>
      <w:smallCaps/>
      <w:color w:val="0F4761" w:themeColor="accent1" w:themeShade="BF"/>
      <w:spacing w:val="5"/>
    </w:rPr>
  </w:style>
  <w:style w:type="table" w:styleId="TableGrid">
    <w:name w:val="Table Grid"/>
    <w:basedOn w:val="TableNormal"/>
    <w:uiPriority w:val="39"/>
    <w:rsid w:val="002E6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5545-D40E-4E4C-9FFB-BECD27C8A398}">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RX Global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Sikri, Divya (RX-DEL)</dc:creator>
  <cp:keywords/>
  <dc:description/>
  <cp:lastModifiedBy>WASON, JATIN (RX-DEL)</cp:lastModifiedBy>
  <cp:revision>3</cp:revision>
  <dcterms:created xsi:type="dcterms:W3CDTF">2025-09-25T09:47:00Z</dcterms:created>
  <dcterms:modified xsi:type="dcterms:W3CDTF">2025-09-25T10:16:00Z</dcterms:modified>
</cp:coreProperties>
</file>